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65B" w:rsidRPr="009D165B" w:rsidRDefault="009D165B" w:rsidP="009D165B">
      <w:pPr>
        <w:pStyle w:val="CRCoverPage"/>
        <w:outlineLvl w:val="0"/>
        <w:rPr>
          <w:rFonts w:cs="Arial"/>
          <w:b/>
          <w:sz w:val="24"/>
          <w:szCs w:val="24"/>
          <w:lang w:val="en-US"/>
        </w:rPr>
      </w:pPr>
      <w:bookmarkStart w:id="0" w:name="_Toc193024528"/>
      <w:r w:rsidRPr="009D165B">
        <w:rPr>
          <w:rFonts w:cs="Arial"/>
          <w:b/>
          <w:sz w:val="24"/>
          <w:szCs w:val="24"/>
          <w:lang w:val="en-US"/>
        </w:rPr>
        <w:t xml:space="preserve">3GPP TSG-RAN WG4 Meeting # 98-bis-e </w:t>
      </w:r>
      <w:r w:rsidRPr="009D165B">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9D165B">
        <w:rPr>
          <w:rFonts w:cs="Arial"/>
          <w:b/>
          <w:sz w:val="24"/>
          <w:szCs w:val="24"/>
          <w:lang w:val="en-US"/>
        </w:rPr>
        <w:t>R4-210</w:t>
      </w:r>
      <w:r w:rsidR="00F552C9">
        <w:rPr>
          <w:rFonts w:cs="Arial"/>
          <w:b/>
          <w:sz w:val="24"/>
          <w:szCs w:val="24"/>
          <w:lang w:val="en-US"/>
        </w:rPr>
        <w:t>6299</w:t>
      </w:r>
      <w:bookmarkStart w:id="1" w:name="_GoBack"/>
      <w:bookmarkEnd w:id="1"/>
    </w:p>
    <w:p w:rsidR="00DB2AC9" w:rsidRPr="00992D9C" w:rsidRDefault="009D165B" w:rsidP="009D165B">
      <w:pPr>
        <w:pStyle w:val="CRCoverPage"/>
        <w:outlineLvl w:val="0"/>
        <w:rPr>
          <w:rFonts w:eastAsia="宋体"/>
          <w:b/>
          <w:i/>
          <w:sz w:val="24"/>
          <w:lang w:eastAsia="zh-CN"/>
        </w:rPr>
      </w:pPr>
      <w:r w:rsidRPr="009D165B">
        <w:rPr>
          <w:rFonts w:cs="Arial"/>
          <w:b/>
          <w:sz w:val="24"/>
          <w:szCs w:val="24"/>
          <w:lang w:val="en-US"/>
        </w:rPr>
        <w:t>Electronic Meeting, Apr. 12-20,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9A4217" w:rsidRPr="00CD5A36">
        <w:rPr>
          <w:rFonts w:ascii="Arial" w:hAnsi="Arial" w:cs="Arial"/>
          <w:sz w:val="21"/>
          <w:szCs w:val="21"/>
          <w:lang w:eastAsia="ja-JP"/>
        </w:rPr>
        <w:t>Synchronous operation between NR Uu and NR SL in an operating band</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C25DF6">
        <w:rPr>
          <w:rFonts w:ascii="Arial" w:hAnsi="Arial"/>
          <w:sz w:val="24"/>
          <w:lang w:val="pt-BR"/>
        </w:rPr>
        <w:t>8.10.5.3</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B3173F">
        <w:rPr>
          <w:lang w:val="en-US" w:eastAsia="zh-CN"/>
        </w:rPr>
        <w:t xml:space="preserve">8 meeting, </w:t>
      </w:r>
      <w:r w:rsidR="002B4E71">
        <w:rPr>
          <w:lang w:val="en-US" w:eastAsia="zh-CN"/>
        </w:rPr>
        <w:t xml:space="preserve">a WF[1] </w:t>
      </w:r>
      <w:r w:rsidR="00E135C9">
        <w:rPr>
          <w:lang w:val="en-US" w:eastAsia="zh-CN"/>
        </w:rPr>
        <w:t>on s</w:t>
      </w:r>
      <w:r w:rsidR="00E135C9" w:rsidRPr="00E135C9">
        <w:rPr>
          <w:lang w:val="en-US" w:eastAsia="zh-CN"/>
        </w:rPr>
        <w:t xml:space="preserve">ynchronous operation between Uu and SL in licensed band </w:t>
      </w:r>
      <w:r w:rsidR="00E135C9">
        <w:rPr>
          <w:lang w:val="en-US" w:eastAsia="zh-CN"/>
        </w:rPr>
        <w:t>has been agreed</w:t>
      </w:r>
      <w:r w:rsidR="00585205">
        <w:rPr>
          <w:rFonts w:eastAsiaTheme="minorEastAsia"/>
          <w:lang w:val="en-US" w:eastAsia="zh-CN"/>
        </w:rPr>
        <w:t>.</w:t>
      </w:r>
      <w:r w:rsidR="00E135C9">
        <w:rPr>
          <w:rFonts w:eastAsiaTheme="minorEastAsia"/>
          <w:lang w:val="en-US" w:eastAsia="zh-CN"/>
        </w:rPr>
        <w:t xml:space="preserve"> </w:t>
      </w:r>
      <w:r w:rsidR="003E398E">
        <w:rPr>
          <w:rFonts w:eastAsiaTheme="minorEastAsia"/>
          <w:lang w:val="en-US" w:eastAsia="zh-CN"/>
        </w:rPr>
        <w:t>Three main topics has been discussed with some common understanding have been reached. However, regarding the timing issue, guard period issue as well as the sync source issue, more analysis is required and hence we have further d</w:t>
      </w:r>
      <w:r w:rsidR="007B7496">
        <w:rPr>
          <w:rFonts w:eastAsiaTheme="minorEastAsia"/>
          <w:lang w:val="en-US" w:eastAsia="zh-CN"/>
        </w:rPr>
        <w:t>iscussion in this paper.</w:t>
      </w:r>
    </w:p>
    <w:p w:rsidR="00DB2AC9" w:rsidRDefault="00DB2AC9" w:rsidP="00DB2AC9">
      <w:pPr>
        <w:pStyle w:val="1"/>
        <w:rPr>
          <w:lang w:eastAsia="zh-CN"/>
        </w:rPr>
      </w:pPr>
      <w:bookmarkStart w:id="2" w:name="OLE_LINK1"/>
      <w:bookmarkStart w:id="3" w:name="OLE_LINK2"/>
      <w:r w:rsidRPr="00492450">
        <w:rPr>
          <w:rFonts w:hint="eastAsia"/>
          <w:lang w:eastAsia="zh-CN"/>
        </w:rPr>
        <w:t>Discussion</w:t>
      </w:r>
    </w:p>
    <w:p w:rsidR="007B7496" w:rsidRDefault="007B7496" w:rsidP="0002625E">
      <w:pPr>
        <w:rPr>
          <w:lang w:val="en-US" w:eastAsia="zh-CN"/>
        </w:rPr>
      </w:pPr>
      <w:r>
        <w:rPr>
          <w:lang w:val="en-US" w:eastAsia="zh-CN"/>
        </w:rPr>
        <w:t xml:space="preserve">Firstly, the </w:t>
      </w:r>
      <w:r w:rsidRPr="007B7496">
        <w:rPr>
          <w:lang w:val="en-US" w:eastAsia="zh-CN"/>
        </w:rPr>
        <w:t>Transmission timing between SL and Uu</w:t>
      </w:r>
      <w:r>
        <w:rPr>
          <w:lang w:val="en-US" w:eastAsia="zh-CN"/>
        </w:rPr>
        <w:t xml:space="preserve"> has been discussed and with below agreement as:</w:t>
      </w:r>
    </w:p>
    <w:p w:rsidR="007B7496" w:rsidRDefault="007B7496" w:rsidP="007B7496">
      <w:pPr>
        <w:pStyle w:val="aa"/>
        <w:numPr>
          <w:ilvl w:val="1"/>
          <w:numId w:val="6"/>
        </w:numPr>
        <w:overflowPunct w:val="0"/>
        <w:autoSpaceDE w:val="0"/>
        <w:autoSpaceDN w:val="0"/>
        <w:adjustRightInd w:val="0"/>
        <w:spacing w:after="120"/>
        <w:ind w:firstLineChars="0"/>
        <w:rPr>
          <w:b/>
          <w:bCs/>
          <w:color w:val="0070C0"/>
          <w:lang w:val="en-US" w:eastAsia="zh-CN"/>
        </w:rPr>
      </w:pPr>
      <w:r>
        <w:rPr>
          <w:b/>
          <w:bCs/>
          <w:color w:val="0070C0"/>
          <w:lang w:val="en-US" w:eastAsia="zh-CN"/>
        </w:rPr>
        <w:t xml:space="preserve">Whether to introduce the SL Transmission to be aligned with UL timing of Uu in licensed carrier operation will be decided in next RAN4 meeting. The company are encouraged to bring contributions on system benefit of introducing the SL transmission aligned with either UL or DL timing in Rel-17. </w:t>
      </w:r>
    </w:p>
    <w:p w:rsidR="007B7496" w:rsidRDefault="007B7496" w:rsidP="007B7496">
      <w:pPr>
        <w:ind w:left="420"/>
        <w:rPr>
          <w:lang w:val="en-US" w:eastAsia="zh-CN"/>
        </w:rPr>
      </w:pPr>
      <w:r>
        <w:rPr>
          <w:b/>
          <w:bCs/>
          <w:color w:val="0070C0"/>
          <w:lang w:val="en-US" w:eastAsia="zh-CN"/>
        </w:rPr>
        <w:t>No need to send LS to RAN1 in this meeting.</w:t>
      </w:r>
    </w:p>
    <w:p w:rsidR="00585205" w:rsidRDefault="007B7496" w:rsidP="007B7496">
      <w:pPr>
        <w:ind w:firstLineChars="50" w:firstLine="100"/>
        <w:rPr>
          <w:lang w:val="en-US" w:eastAsia="zh-CN"/>
        </w:rPr>
      </w:pPr>
      <w:r>
        <w:rPr>
          <w:lang w:val="en-US" w:eastAsia="zh-CN"/>
        </w:rPr>
        <w:tab/>
        <w:t>The timing advance has also been discussed in our other paper as [2] in this meeting. With the meeting proposal, the TTA has been considered for the switching as it represents the timing advance of UL comparing to SL (as the SL timing is aligned with DL timing) as shown below in figure 1 (which is also presented in our paper [2]). With this consideration, if the SL timing is aligned with the UL timing, it is beneficial that the switching time will be shorten and hence better performance for the SL slot which configures the NR SL and NR Uu switching.</w:t>
      </w:r>
    </w:p>
    <w:p w:rsidR="00EF5E8A" w:rsidRDefault="00EF5E8A" w:rsidP="00EF5E8A">
      <w:pPr>
        <w:ind w:firstLine="420"/>
        <w:jc w:val="center"/>
        <w:rPr>
          <w:lang w:val="en-US" w:eastAsia="zh-CN"/>
        </w:rPr>
      </w:pPr>
      <w:r>
        <w:rPr>
          <w:noProof/>
          <w:lang w:val="en-US" w:eastAsia="zh-CN"/>
        </w:rPr>
        <w:drawing>
          <wp:inline distT="0" distB="0" distL="0" distR="0" wp14:anchorId="5497E2CB" wp14:editId="13CBD14B">
            <wp:extent cx="3456433" cy="19202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58866" cy="1921592"/>
                    </a:xfrm>
                    <a:prstGeom prst="rect">
                      <a:avLst/>
                    </a:prstGeom>
                  </pic:spPr>
                </pic:pic>
              </a:graphicData>
            </a:graphic>
          </wp:inline>
        </w:drawing>
      </w:r>
    </w:p>
    <w:p w:rsidR="00EF5E8A" w:rsidRDefault="00EF5E8A" w:rsidP="00EF5E8A">
      <w:pPr>
        <w:ind w:firstLine="420"/>
        <w:jc w:val="center"/>
        <w:rPr>
          <w:lang w:val="en-US" w:eastAsia="zh-CN"/>
        </w:rPr>
      </w:pPr>
      <w:r>
        <w:rPr>
          <w:rFonts w:hint="eastAsia"/>
          <w:lang w:val="en-US" w:eastAsia="zh-CN"/>
        </w:rPr>
        <w:t>Figure</w:t>
      </w:r>
      <w:r>
        <w:rPr>
          <w:lang w:val="en-US" w:eastAsia="zh-CN"/>
        </w:rPr>
        <w:t xml:space="preserve"> 1 In-device resource timing</w:t>
      </w:r>
    </w:p>
    <w:p w:rsidR="007B7496" w:rsidRDefault="007B7496" w:rsidP="007B7496">
      <w:pPr>
        <w:rPr>
          <w:b/>
          <w:lang w:val="en-US" w:eastAsia="zh-CN"/>
        </w:rPr>
      </w:pPr>
      <w:r w:rsidRPr="007B7496">
        <w:rPr>
          <w:rFonts w:hint="eastAsia"/>
          <w:b/>
          <w:lang w:val="en-US" w:eastAsia="zh-CN"/>
        </w:rPr>
        <w:t>O</w:t>
      </w:r>
      <w:r w:rsidRPr="007B7496">
        <w:rPr>
          <w:b/>
          <w:lang w:val="en-US" w:eastAsia="zh-CN"/>
        </w:rPr>
        <w:t xml:space="preserve">bservation 1: </w:t>
      </w:r>
      <w:r>
        <w:rPr>
          <w:b/>
          <w:lang w:val="en-US" w:eastAsia="zh-CN"/>
        </w:rPr>
        <w:t>SL timing aligning UL timing can reduce switching time and have better performance for the SL slot which configures the NR SL and NR Uu switching.</w:t>
      </w:r>
    </w:p>
    <w:p w:rsidR="007B7496" w:rsidRDefault="007B7496" w:rsidP="007B7496">
      <w:pPr>
        <w:rPr>
          <w:lang w:val="en-US" w:eastAsia="zh-CN"/>
        </w:rPr>
      </w:pPr>
      <w:r>
        <w:rPr>
          <w:b/>
          <w:lang w:val="en-US" w:eastAsia="zh-CN"/>
        </w:rPr>
        <w:tab/>
      </w:r>
      <w:r>
        <w:rPr>
          <w:lang w:val="en-US" w:eastAsia="zh-CN"/>
        </w:rPr>
        <w:t>However, after checking with our RAN1 colleague, the timing alignment issue has been considered in RAN1 discussion. With the SL timing aligned with UL timing, the most important issue considered in this case is for in-active mode UE. These UEs doesn’t have UL timing since no UL is scheduled. And in this case, the SL cannot align with the UL timing since there is no reference timing. With this consideration, it is proposed that SL timing to be aligned with UL timing.</w:t>
      </w:r>
    </w:p>
    <w:p w:rsidR="007B7496" w:rsidRPr="007B7496" w:rsidRDefault="007B7496" w:rsidP="007B7496">
      <w:pPr>
        <w:rPr>
          <w:b/>
          <w:lang w:val="en-US" w:eastAsia="zh-CN"/>
        </w:rPr>
      </w:pPr>
      <w:r w:rsidRPr="007B7496">
        <w:rPr>
          <w:b/>
          <w:lang w:val="en-US" w:eastAsia="zh-CN"/>
        </w:rPr>
        <w:t xml:space="preserve">Observation 2: </w:t>
      </w:r>
      <w:r>
        <w:rPr>
          <w:b/>
          <w:lang w:val="en-US" w:eastAsia="zh-CN"/>
        </w:rPr>
        <w:t>SL timing to be aligned with DL timing is to consider the case that SL UE is in-active mode in the network.</w:t>
      </w:r>
    </w:p>
    <w:p w:rsidR="007B7496" w:rsidRDefault="0002625E" w:rsidP="00EF5E8A">
      <w:pPr>
        <w:ind w:firstLine="420"/>
        <w:rPr>
          <w:lang w:val="en-US" w:eastAsia="zh-CN"/>
        </w:rPr>
      </w:pPr>
      <w:r>
        <w:rPr>
          <w:lang w:val="en-US" w:eastAsia="zh-CN"/>
        </w:rPr>
        <w:t xml:space="preserve">Comparing to the </w:t>
      </w:r>
      <w:r w:rsidR="00D13954">
        <w:rPr>
          <w:rFonts w:hint="eastAsia"/>
          <w:lang w:val="en-US" w:eastAsia="zh-CN"/>
        </w:rPr>
        <w:t>issue</w:t>
      </w:r>
      <w:r>
        <w:rPr>
          <w:lang w:val="en-US" w:eastAsia="zh-CN"/>
        </w:rPr>
        <w:t xml:space="preserve"> that RAN1 has raised, we think the gain of changing the SL alignment to UL is not large enough </w:t>
      </w:r>
      <w:r w:rsidR="00D13954">
        <w:rPr>
          <w:lang w:val="en-US" w:eastAsia="zh-CN"/>
        </w:rPr>
        <w:t>considering</w:t>
      </w:r>
      <w:r>
        <w:rPr>
          <w:lang w:val="en-US" w:eastAsia="zh-CN"/>
        </w:rPr>
        <w:t xml:space="preserve"> a possible capability of UL TX switching of NR SL and NR Uu can be introduced and corresponding timing advance is quite small comparing to the whole switching time.</w:t>
      </w:r>
      <w:r w:rsidR="007B7496">
        <w:rPr>
          <w:lang w:val="en-US" w:eastAsia="zh-CN"/>
        </w:rPr>
        <w:t xml:space="preserve"> </w:t>
      </w:r>
      <w:r>
        <w:rPr>
          <w:lang w:val="en-US" w:eastAsia="zh-CN"/>
        </w:rPr>
        <w:t>H</w:t>
      </w:r>
      <w:r w:rsidR="007B7496">
        <w:rPr>
          <w:lang w:val="en-US" w:eastAsia="zh-CN"/>
        </w:rPr>
        <w:t xml:space="preserve">ence </w:t>
      </w:r>
      <w:r>
        <w:rPr>
          <w:lang w:val="en-US" w:eastAsia="zh-CN"/>
        </w:rPr>
        <w:t>we would like to support the original timing alignment mechanism.</w:t>
      </w:r>
    </w:p>
    <w:p w:rsidR="007B7496" w:rsidRDefault="0002625E" w:rsidP="0002625E">
      <w:pPr>
        <w:rPr>
          <w:b/>
          <w:lang w:val="en-US" w:eastAsia="zh-CN"/>
        </w:rPr>
      </w:pPr>
      <w:r w:rsidRPr="0002625E">
        <w:rPr>
          <w:rFonts w:hint="eastAsia"/>
          <w:b/>
          <w:lang w:val="en-US" w:eastAsia="zh-CN"/>
        </w:rPr>
        <w:t>P</w:t>
      </w:r>
      <w:r w:rsidRPr="0002625E">
        <w:rPr>
          <w:b/>
          <w:lang w:val="en-US" w:eastAsia="zh-CN"/>
        </w:rPr>
        <w:t>roposal 1: To keep original timing advance as captured currently in TS 38.133.</w:t>
      </w:r>
    </w:p>
    <w:p w:rsidR="0002625E" w:rsidRDefault="0002625E" w:rsidP="0002625E">
      <w:pPr>
        <w:rPr>
          <w:lang w:val="en-US" w:eastAsia="zh-CN"/>
        </w:rPr>
      </w:pPr>
      <w:r w:rsidRPr="0002625E">
        <w:rPr>
          <w:rFonts w:hint="eastAsia"/>
          <w:lang w:val="en-US" w:eastAsia="zh-CN"/>
        </w:rPr>
        <w:t>S</w:t>
      </w:r>
      <w:r w:rsidRPr="0002625E">
        <w:rPr>
          <w:lang w:val="en-US" w:eastAsia="zh-CN"/>
        </w:rPr>
        <w:t xml:space="preserve">econdly, </w:t>
      </w:r>
      <w:r>
        <w:rPr>
          <w:lang w:val="en-US" w:eastAsia="zh-CN"/>
        </w:rPr>
        <w:t xml:space="preserve">the SL guard period has been discussed and the agreement is </w:t>
      </w:r>
      <w:r w:rsidR="00AC6F54">
        <w:rPr>
          <w:lang w:val="en-US" w:eastAsia="zh-CN"/>
        </w:rPr>
        <w:t>shown</w:t>
      </w:r>
      <w:r>
        <w:rPr>
          <w:lang w:val="en-US" w:eastAsia="zh-CN"/>
        </w:rPr>
        <w:t xml:space="preserve"> below:</w:t>
      </w:r>
    </w:p>
    <w:p w:rsidR="0002625E" w:rsidRPr="0002625E" w:rsidRDefault="0002625E" w:rsidP="0002625E">
      <w:pPr>
        <w:spacing w:after="120"/>
        <w:ind w:firstLine="284"/>
        <w:rPr>
          <w:b/>
          <w:bCs/>
          <w:color w:val="0070C0"/>
          <w:lang w:val="en-US" w:eastAsia="zh-CN"/>
        </w:rPr>
      </w:pPr>
      <w:r w:rsidRPr="0002625E">
        <w:rPr>
          <w:b/>
          <w:bCs/>
          <w:color w:val="0070C0"/>
          <w:lang w:val="en-US" w:eastAsia="zh-CN"/>
        </w:rPr>
        <w:lastRenderedPageBreak/>
        <w:t xml:space="preserve">Postpone to next meeting and discuss together with issue 2-1-1 </w:t>
      </w:r>
    </w:p>
    <w:p w:rsidR="0002625E" w:rsidRDefault="00F84F51" w:rsidP="00167A29">
      <w:pPr>
        <w:ind w:firstLine="284"/>
        <w:rPr>
          <w:lang w:eastAsia="zh-CN"/>
        </w:rPr>
      </w:pPr>
      <w:r>
        <w:rPr>
          <w:lang w:eastAsia="zh-CN"/>
        </w:rPr>
        <w:t>In case of the SL guard period, the one symbol of GP has been agreed before. During the RAN#98-e meeting, we think the use of GP to protect the overlap of NR SL and NR Uu is not discussed fully. We believe this can be separated into TDM and FDM case for further study.</w:t>
      </w:r>
    </w:p>
    <w:p w:rsidR="00F84F51" w:rsidRDefault="00F84F51" w:rsidP="00167A29">
      <w:pPr>
        <w:ind w:firstLine="284"/>
        <w:rPr>
          <w:lang w:eastAsia="zh-CN"/>
        </w:rPr>
      </w:pPr>
      <w:r>
        <w:rPr>
          <w:lang w:eastAsia="zh-CN"/>
        </w:rPr>
        <w:t xml:space="preserve">For TDM case, we see that with the TDM mechanism, the UL and SL will not have simultaneous TX/RX at the same slot. Then the overlap only occurs during the switching of NR SL and NR Uu as shown in figure 1. Within this case, it has been agreed that a TDM time mask will be decided </w:t>
      </w:r>
      <w:r w:rsidR="00890556">
        <w:rPr>
          <w:lang w:eastAsia="zh-CN"/>
        </w:rPr>
        <w:t>in the WF[3]. With the consideration of the timing advance to the time mask</w:t>
      </w:r>
      <w:r w:rsidR="00855FE3">
        <w:rPr>
          <w:lang w:eastAsia="zh-CN"/>
        </w:rPr>
        <w:t xml:space="preserve"> then the guard period can be extended to cover the whole switching time. This has been discussed in our other paper[</w:t>
      </w:r>
      <w:r w:rsidR="003414A5">
        <w:rPr>
          <w:lang w:eastAsia="zh-CN"/>
        </w:rPr>
        <w:t>2</w:t>
      </w:r>
      <w:r w:rsidR="00855FE3">
        <w:rPr>
          <w:lang w:eastAsia="zh-CN"/>
        </w:rPr>
        <w:t>].</w:t>
      </w:r>
    </w:p>
    <w:p w:rsidR="00890556" w:rsidRDefault="00890556" w:rsidP="00167A29">
      <w:pPr>
        <w:ind w:firstLine="284"/>
        <w:rPr>
          <w:lang w:eastAsia="zh-CN"/>
        </w:rPr>
      </w:pPr>
      <w:r>
        <w:rPr>
          <w:lang w:eastAsia="zh-CN"/>
        </w:rPr>
        <w:t xml:space="preserve">For FDM case, the intention is with enough frequency separation, the SL TX/RX and UL TX can </w:t>
      </w:r>
      <w:r w:rsidR="00855FE3">
        <w:rPr>
          <w:lang w:eastAsia="zh-CN"/>
        </w:rPr>
        <w:t>operate</w:t>
      </w:r>
      <w:r>
        <w:rPr>
          <w:lang w:eastAsia="zh-CN"/>
        </w:rPr>
        <w:t xml:space="preserve"> sim</w:t>
      </w:r>
      <w:r w:rsidR="00855FE3">
        <w:rPr>
          <w:lang w:eastAsia="zh-CN"/>
        </w:rPr>
        <w:t>ultaneously. Hence the overlap of TA as TDM case is no longer applied in FDM case. In this case, the GP of SL can be configured for its original protection propose but it is not the key issue for co-existence study which should be based most on the frequency separation.</w:t>
      </w:r>
    </w:p>
    <w:p w:rsidR="0002625E" w:rsidRDefault="00855FE3" w:rsidP="0002625E">
      <w:pPr>
        <w:rPr>
          <w:b/>
          <w:lang w:eastAsia="zh-CN"/>
        </w:rPr>
      </w:pPr>
      <w:r w:rsidRPr="00855FE3">
        <w:rPr>
          <w:rFonts w:hint="eastAsia"/>
          <w:b/>
          <w:lang w:eastAsia="zh-CN"/>
        </w:rPr>
        <w:t>O</w:t>
      </w:r>
      <w:r w:rsidRPr="00855FE3">
        <w:rPr>
          <w:b/>
          <w:lang w:eastAsia="zh-CN"/>
        </w:rPr>
        <w:t>bservation 3:</w:t>
      </w:r>
      <w:r>
        <w:rPr>
          <w:b/>
          <w:lang w:eastAsia="zh-CN"/>
        </w:rPr>
        <w:t xml:space="preserve"> If the NR SL and NR Uu switching mask has been defined properly, the guard period can be extended to cover the whole switching time.</w:t>
      </w:r>
    </w:p>
    <w:p w:rsidR="00855FE3" w:rsidRPr="00855FE3" w:rsidRDefault="00167A29" w:rsidP="0002625E">
      <w:pPr>
        <w:rPr>
          <w:lang w:eastAsia="zh-CN"/>
        </w:rPr>
      </w:pPr>
      <w:r>
        <w:rPr>
          <w:rFonts w:hint="eastAsia"/>
          <w:lang w:eastAsia="zh-CN"/>
        </w:rPr>
        <w:t>T</w:t>
      </w:r>
      <w:r>
        <w:rPr>
          <w:lang w:eastAsia="zh-CN"/>
        </w:rPr>
        <w:t>hirdly, the synchronization reference resource for SL has been discussed and the agreement is captured below as:</w:t>
      </w:r>
    </w:p>
    <w:p w:rsidR="0002625E" w:rsidRDefault="0002625E" w:rsidP="0002625E">
      <w:pPr>
        <w:pStyle w:val="aa"/>
        <w:numPr>
          <w:ilvl w:val="0"/>
          <w:numId w:val="7"/>
        </w:numPr>
        <w:overflowPunct w:val="0"/>
        <w:autoSpaceDE w:val="0"/>
        <w:autoSpaceDN w:val="0"/>
        <w:adjustRightInd w:val="0"/>
        <w:spacing w:after="120"/>
        <w:ind w:firstLineChars="0"/>
        <w:rPr>
          <w:b/>
          <w:bCs/>
          <w:color w:val="0070C0"/>
          <w:lang w:val="en-US" w:eastAsia="zh-CN"/>
        </w:rPr>
      </w:pPr>
      <w:r>
        <w:rPr>
          <w:b/>
          <w:bCs/>
          <w:color w:val="0070C0"/>
          <w:lang w:val="en-US" w:eastAsia="zh-CN"/>
        </w:rPr>
        <w:t>Companies are encouraged to bring the understanding on current RAN1/RAN2 specification to support statements below next meeting:</w:t>
      </w:r>
    </w:p>
    <w:p w:rsidR="0002625E" w:rsidRDefault="0002625E" w:rsidP="0002625E">
      <w:pPr>
        <w:pStyle w:val="aa"/>
        <w:numPr>
          <w:ilvl w:val="2"/>
          <w:numId w:val="8"/>
        </w:numPr>
        <w:overflowPunct w:val="0"/>
        <w:autoSpaceDE w:val="0"/>
        <w:autoSpaceDN w:val="0"/>
        <w:adjustRightInd w:val="0"/>
        <w:spacing w:after="120"/>
        <w:ind w:firstLineChars="0"/>
        <w:rPr>
          <w:b/>
          <w:bCs/>
          <w:color w:val="0070C0"/>
          <w:lang w:val="en-US" w:eastAsia="zh-CN"/>
        </w:rPr>
      </w:pPr>
      <w:r>
        <w:rPr>
          <w:b/>
          <w:bCs/>
          <w:color w:val="0070C0"/>
          <w:lang w:val="en-US" w:eastAsia="zh-CN"/>
        </w:rPr>
        <w:t xml:space="preserve">Network should be always configured as synchronization reference source for in-coverage scenario. </w:t>
      </w:r>
    </w:p>
    <w:p w:rsidR="0002625E" w:rsidRDefault="0002625E" w:rsidP="0002625E">
      <w:pPr>
        <w:pStyle w:val="aa"/>
        <w:numPr>
          <w:ilvl w:val="2"/>
          <w:numId w:val="8"/>
        </w:numPr>
        <w:overflowPunct w:val="0"/>
        <w:autoSpaceDE w:val="0"/>
        <w:autoSpaceDN w:val="0"/>
        <w:adjustRightInd w:val="0"/>
        <w:spacing w:after="120"/>
        <w:ind w:firstLineChars="0"/>
        <w:rPr>
          <w:b/>
          <w:bCs/>
          <w:color w:val="0070C0"/>
          <w:lang w:val="en-US" w:eastAsia="zh-CN"/>
        </w:rPr>
      </w:pPr>
      <w:r>
        <w:rPr>
          <w:b/>
          <w:bCs/>
          <w:color w:val="0070C0"/>
          <w:lang w:val="en-US" w:eastAsia="zh-CN"/>
        </w:rPr>
        <w:t>Network should be always highest priority to be used when it is configured as one synch source for SL UE.</w:t>
      </w:r>
    </w:p>
    <w:p w:rsidR="0002625E" w:rsidRDefault="0002625E" w:rsidP="0002625E">
      <w:pPr>
        <w:pStyle w:val="aa"/>
        <w:numPr>
          <w:ilvl w:val="1"/>
          <w:numId w:val="8"/>
        </w:numPr>
        <w:overflowPunct w:val="0"/>
        <w:autoSpaceDE w:val="0"/>
        <w:autoSpaceDN w:val="0"/>
        <w:adjustRightInd w:val="0"/>
        <w:spacing w:after="120"/>
        <w:ind w:firstLineChars="0"/>
        <w:rPr>
          <w:b/>
          <w:bCs/>
          <w:color w:val="0070C0"/>
          <w:lang w:val="en-US" w:eastAsia="zh-CN"/>
        </w:rPr>
      </w:pPr>
      <w:r>
        <w:rPr>
          <w:b/>
          <w:bCs/>
          <w:color w:val="0070C0"/>
          <w:lang w:val="en-US" w:eastAsia="zh-CN"/>
        </w:rPr>
        <w:t xml:space="preserve">RAN4 decide next meeting on synchronization source on synchronous operation between Uu and SL in licensed band. </w:t>
      </w:r>
    </w:p>
    <w:p w:rsidR="007F6E15" w:rsidRPr="00E63AB8" w:rsidRDefault="00E63AB8" w:rsidP="007F6E15">
      <w:pPr>
        <w:rPr>
          <w:lang w:val="en-US" w:eastAsia="zh-CN"/>
        </w:rPr>
      </w:pPr>
      <w:r>
        <w:rPr>
          <w:lang w:val="en-US" w:eastAsia="zh-CN"/>
        </w:rPr>
        <w:t xml:space="preserve">From our understanding, the listed two bullet points both are not aligned with RAN1 decision. The </w:t>
      </w:r>
      <w:r w:rsidR="00063D2A">
        <w:rPr>
          <w:lang w:val="en-US" w:eastAsia="zh-CN"/>
        </w:rPr>
        <w:t>agreement has been made during RAN1#98 meeting</w:t>
      </w:r>
      <w:r w:rsidR="003414A5">
        <w:rPr>
          <w:lang w:val="en-US" w:eastAsia="zh-CN"/>
        </w:rPr>
        <w:t xml:space="preserve"> with the FL summary document [4</w:t>
      </w:r>
      <w:r w:rsidR="00063D2A">
        <w:rPr>
          <w:lang w:val="en-US" w:eastAsia="zh-CN"/>
        </w:rPr>
        <w:t>]</w:t>
      </w:r>
    </w:p>
    <w:tbl>
      <w:tblPr>
        <w:tblStyle w:val="ac"/>
        <w:tblW w:w="0" w:type="auto"/>
        <w:jc w:val="center"/>
        <w:tblLook w:val="04A0" w:firstRow="1" w:lastRow="0" w:firstColumn="1" w:lastColumn="0" w:noHBand="0" w:noVBand="1"/>
      </w:tblPr>
      <w:tblGrid>
        <w:gridCol w:w="9416"/>
      </w:tblGrid>
      <w:tr w:rsidR="00063D2A" w:rsidTr="00297CE2">
        <w:trPr>
          <w:jc w:val="center"/>
        </w:trPr>
        <w:tc>
          <w:tcPr>
            <w:tcW w:w="9288" w:type="dxa"/>
            <w:tcBorders>
              <w:top w:val="single" w:sz="4" w:space="0" w:color="000000"/>
              <w:left w:val="single" w:sz="4" w:space="0" w:color="000000"/>
              <w:bottom w:val="single" w:sz="4" w:space="0" w:color="000000"/>
              <w:right w:val="single" w:sz="4" w:space="0" w:color="000000"/>
            </w:tcBorders>
            <w:hideMark/>
          </w:tcPr>
          <w:p w:rsidR="00063D2A" w:rsidRDefault="00063D2A">
            <w:pPr>
              <w:pStyle w:val="ae"/>
              <w:ind w:left="1200" w:firstLine="400"/>
              <w:rPr>
                <w:lang w:val="en-GB" w:eastAsia="zh-CN"/>
              </w:rPr>
            </w:pPr>
            <w:r>
              <w:rPr>
                <w:rFonts w:ascii="Symbol" w:hAnsi="Symbol"/>
                <w:lang w:val="en-GB" w:eastAsia="zh-CN"/>
              </w:rPr>
              <w:t></w:t>
            </w:r>
            <w:r>
              <w:rPr>
                <w:sz w:val="14"/>
                <w:szCs w:val="14"/>
                <w:lang w:val="en-GB" w:eastAsia="zh-CN"/>
              </w:rPr>
              <w:t xml:space="preserve">         </w:t>
            </w:r>
            <w:r>
              <w:rPr>
                <w:lang w:val="en-GB" w:eastAsia="zh-CN"/>
              </w:rPr>
              <w:t>For confirmation of the working assumption of synchronization priority rules, eNB/gNB should be included into the priority order of GNSS-based synchronization.</w:t>
            </w:r>
          </w:p>
          <w:tbl>
            <w:tblPr>
              <w:tblW w:w="0" w:type="dxa"/>
              <w:jc w:val="center"/>
              <w:tblCellMar>
                <w:left w:w="0" w:type="dxa"/>
                <w:right w:w="0" w:type="dxa"/>
              </w:tblCellMar>
              <w:tblLook w:val="04A0" w:firstRow="1" w:lastRow="0" w:firstColumn="1" w:lastColumn="0" w:noHBand="0" w:noVBand="1"/>
            </w:tblPr>
            <w:tblGrid>
              <w:gridCol w:w="4644"/>
              <w:gridCol w:w="4536"/>
            </w:tblGrid>
            <w:tr w:rsidR="00063D2A">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063D2A" w:rsidRDefault="00063D2A">
                  <w:pPr>
                    <w:spacing w:beforeLines="50" w:before="120" w:afterLines="50" w:after="120"/>
                    <w:jc w:val="center"/>
                    <w:rPr>
                      <w:rFonts w:ascii="Arial" w:eastAsiaTheme="minorEastAsia" w:hAnsi="Arial" w:cs="Arial"/>
                      <w:color w:val="FFFFFF"/>
                      <w:sz w:val="21"/>
                      <w:szCs w:val="21"/>
                      <w:lang w:val="en-US"/>
                    </w:rPr>
                  </w:pPr>
                  <w:r>
                    <w:rPr>
                      <w:rFonts w:ascii="Arial" w:hAnsi="Arial" w:cs="Arial"/>
                      <w:b/>
                      <w:bCs/>
                      <w:color w:val="FFFFFF"/>
                    </w:rPr>
                    <w:t>GNSS-based synchronization</w:t>
                  </w:r>
                </w:p>
              </w:tc>
              <w:tc>
                <w:tcPr>
                  <w:tcW w:w="4536"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063D2A" w:rsidRDefault="00063D2A">
                  <w:pPr>
                    <w:spacing w:beforeLines="50" w:before="120" w:afterLines="50" w:after="120"/>
                    <w:jc w:val="center"/>
                    <w:rPr>
                      <w:rFonts w:ascii="Arial" w:eastAsiaTheme="minorEastAsia" w:hAnsi="Arial" w:cs="Arial"/>
                      <w:color w:val="FFFFFF"/>
                      <w:sz w:val="21"/>
                      <w:szCs w:val="21"/>
                    </w:rPr>
                  </w:pPr>
                  <w:r>
                    <w:rPr>
                      <w:rFonts w:ascii="Arial" w:hAnsi="Arial" w:cs="Arial"/>
                      <w:b/>
                      <w:bCs/>
                      <w:color w:val="FFFFFF"/>
                    </w:rPr>
                    <w:t>gNB/eNB-based synchronization</w:t>
                  </w:r>
                </w:p>
              </w:tc>
            </w:tr>
            <w:tr w:rsidR="00063D2A">
              <w:trPr>
                <w:trHeight w:val="2891"/>
                <w:jc w:val="center"/>
              </w:trPr>
              <w:tc>
                <w:tcPr>
                  <w:tcW w:w="4644"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rsidR="00063D2A" w:rsidRDefault="00063D2A">
                  <w:pPr>
                    <w:spacing w:beforeLines="50" w:before="120" w:afterLines="50" w:after="120" w:line="276" w:lineRule="auto"/>
                    <w:ind w:left="720" w:hanging="720"/>
                    <w:rPr>
                      <w:rFonts w:ascii="Arial" w:eastAsiaTheme="minorEastAsia" w:hAnsi="Arial" w:cs="Arial"/>
                      <w:sz w:val="21"/>
                      <w:szCs w:val="21"/>
                    </w:rPr>
                  </w:pPr>
                  <w:r>
                    <w:rPr>
                      <w:rFonts w:ascii="Arial" w:hAnsi="Arial" w:cs="Arial"/>
                    </w:rPr>
                    <w:t>•</w:t>
                  </w:r>
                  <w:r>
                    <w:rPr>
                      <w:sz w:val="14"/>
                      <w:szCs w:val="14"/>
                    </w:rPr>
                    <w:t xml:space="preserve">                 </w:t>
                  </w:r>
                  <w:r>
                    <w:rPr>
                      <w:rFonts w:ascii="Arial" w:hAnsi="Arial" w:cs="Arial"/>
                    </w:rPr>
                    <w:t xml:space="preserve">P0: GNSS </w:t>
                  </w:r>
                </w:p>
                <w:p w:rsidR="00063D2A" w:rsidRDefault="00063D2A">
                  <w:pPr>
                    <w:spacing w:beforeLines="50" w:before="120" w:afterLines="50" w:after="120" w:line="276" w:lineRule="auto"/>
                    <w:ind w:left="720" w:hanging="720"/>
                    <w:rPr>
                      <w:rFonts w:ascii="Arial" w:eastAsia="Times New Roman" w:hAnsi="Arial" w:cs="Arial"/>
                    </w:rPr>
                  </w:pPr>
                  <w:r>
                    <w:rPr>
                      <w:rFonts w:ascii="Arial" w:hAnsi="Arial" w:cs="Arial"/>
                    </w:rPr>
                    <w:t>•</w:t>
                  </w:r>
                  <w:r>
                    <w:rPr>
                      <w:sz w:val="14"/>
                      <w:szCs w:val="14"/>
                    </w:rPr>
                    <w:t xml:space="preserve">                 </w:t>
                  </w:r>
                  <w:r>
                    <w:rPr>
                      <w:rFonts w:ascii="Arial" w:hAnsi="Arial" w:cs="Arial"/>
                    </w:rPr>
                    <w:t xml:space="preserve">P1: UE directly synchronized to GNSS </w:t>
                  </w:r>
                </w:p>
                <w:p w:rsidR="00063D2A" w:rsidRDefault="00063D2A">
                  <w:pPr>
                    <w:spacing w:beforeLines="50" w:before="120" w:afterLines="50" w:after="120" w:line="276" w:lineRule="auto"/>
                    <w:ind w:left="720" w:hanging="720"/>
                    <w:rPr>
                      <w:rFonts w:ascii="Arial" w:hAnsi="Arial" w:cs="Arial"/>
                    </w:rPr>
                  </w:pPr>
                  <w:r>
                    <w:rPr>
                      <w:rFonts w:ascii="Arial" w:hAnsi="Arial" w:cs="Arial"/>
                    </w:rPr>
                    <w:t>•</w:t>
                  </w:r>
                  <w:r>
                    <w:rPr>
                      <w:sz w:val="14"/>
                      <w:szCs w:val="14"/>
                    </w:rPr>
                    <w:t xml:space="preserve">                 </w:t>
                  </w:r>
                  <w:r>
                    <w:rPr>
                      <w:rFonts w:ascii="Arial" w:hAnsi="Arial" w:cs="Arial"/>
                    </w:rPr>
                    <w:t>P2: UE indirectly synchronized to GNSS</w:t>
                  </w:r>
                </w:p>
                <w:p w:rsidR="00063D2A" w:rsidRDefault="00063D2A">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P3: gNB/eNB</w:t>
                  </w:r>
                </w:p>
                <w:p w:rsidR="00063D2A" w:rsidRDefault="00063D2A">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 xml:space="preserve">P4: UE directly synchronized to gNB/eNB </w:t>
                  </w:r>
                </w:p>
                <w:p w:rsidR="00063D2A" w:rsidRDefault="00063D2A">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 xml:space="preserve">P5: UE indirectly synchronized to gNB/eNB </w:t>
                  </w:r>
                </w:p>
                <w:p w:rsidR="00063D2A" w:rsidRDefault="00063D2A">
                  <w:pPr>
                    <w:spacing w:beforeLines="50" w:before="120" w:afterLines="50" w:after="120" w:line="276" w:lineRule="auto"/>
                    <w:ind w:left="720" w:hanging="720"/>
                    <w:jc w:val="both"/>
                    <w:rPr>
                      <w:rFonts w:ascii="Arial" w:eastAsiaTheme="minorEastAsia" w:hAnsi="Arial" w:cs="Arial"/>
                      <w:sz w:val="21"/>
                      <w:szCs w:val="21"/>
                    </w:rPr>
                  </w:pPr>
                  <w:r>
                    <w:rPr>
                      <w:rFonts w:ascii="Arial" w:hAnsi="Arial" w:cs="Arial"/>
                    </w:rPr>
                    <w:t>•</w:t>
                  </w:r>
                  <w:r>
                    <w:rPr>
                      <w:sz w:val="14"/>
                      <w:szCs w:val="14"/>
                    </w:rPr>
                    <w:t xml:space="preserve">                 </w:t>
                  </w:r>
                  <w:r>
                    <w:rPr>
                      <w:rFonts w:ascii="Arial" w:hAnsi="Arial" w:cs="Arial"/>
                    </w:rPr>
                    <w:t>P6: the remaining UEs have the lowest priority.</w:t>
                  </w:r>
                </w:p>
              </w:tc>
              <w:tc>
                <w:tcPr>
                  <w:tcW w:w="4536"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rsidR="00063D2A" w:rsidRDefault="00063D2A">
                  <w:pPr>
                    <w:spacing w:beforeLines="50" w:before="120" w:afterLines="50" w:after="120" w:line="276" w:lineRule="auto"/>
                    <w:ind w:left="720" w:hanging="720"/>
                    <w:rPr>
                      <w:rFonts w:ascii="Arial" w:eastAsiaTheme="minorEastAsia" w:hAnsi="Arial" w:cs="Arial"/>
                      <w:sz w:val="21"/>
                      <w:szCs w:val="21"/>
                    </w:rPr>
                  </w:pPr>
                  <w:r>
                    <w:rPr>
                      <w:rFonts w:ascii="Arial" w:hAnsi="Arial" w:cs="Arial"/>
                    </w:rPr>
                    <w:t>•</w:t>
                  </w:r>
                  <w:r>
                    <w:rPr>
                      <w:sz w:val="14"/>
                      <w:szCs w:val="14"/>
                    </w:rPr>
                    <w:t xml:space="preserve">                 </w:t>
                  </w:r>
                  <w:r>
                    <w:rPr>
                      <w:rFonts w:ascii="Arial" w:hAnsi="Arial" w:cs="Arial"/>
                    </w:rPr>
                    <w:t>P0’: gNB/eNB</w:t>
                  </w:r>
                </w:p>
                <w:p w:rsidR="00063D2A" w:rsidRDefault="00063D2A">
                  <w:pPr>
                    <w:spacing w:beforeLines="50" w:before="120" w:afterLines="50" w:after="120" w:line="276" w:lineRule="auto"/>
                    <w:ind w:left="720" w:hanging="720"/>
                    <w:rPr>
                      <w:rFonts w:ascii="Arial" w:eastAsia="Times New Roman" w:hAnsi="Arial" w:cs="Arial"/>
                    </w:rPr>
                  </w:pPr>
                  <w:r>
                    <w:rPr>
                      <w:rFonts w:ascii="Arial" w:hAnsi="Arial" w:cs="Arial"/>
                    </w:rPr>
                    <w:t>•</w:t>
                  </w:r>
                  <w:r>
                    <w:rPr>
                      <w:sz w:val="14"/>
                      <w:szCs w:val="14"/>
                    </w:rPr>
                    <w:t xml:space="preserve">                 </w:t>
                  </w:r>
                  <w:r>
                    <w:rPr>
                      <w:rFonts w:ascii="Arial" w:hAnsi="Arial" w:cs="Arial"/>
                    </w:rPr>
                    <w:t xml:space="preserve">P1’: UE directly synchronized to gNB/eNB </w:t>
                  </w:r>
                </w:p>
                <w:p w:rsidR="00063D2A" w:rsidRDefault="00063D2A">
                  <w:pPr>
                    <w:spacing w:beforeLines="50" w:before="120" w:afterLines="50" w:after="120" w:line="276" w:lineRule="auto"/>
                    <w:ind w:left="720" w:hanging="720"/>
                    <w:rPr>
                      <w:rFonts w:ascii="Arial" w:hAnsi="Arial" w:cs="Arial"/>
                    </w:rPr>
                  </w:pPr>
                  <w:r>
                    <w:rPr>
                      <w:rFonts w:ascii="Arial" w:hAnsi="Arial" w:cs="Arial"/>
                    </w:rPr>
                    <w:t>•</w:t>
                  </w:r>
                  <w:r>
                    <w:rPr>
                      <w:sz w:val="14"/>
                      <w:szCs w:val="14"/>
                    </w:rPr>
                    <w:t xml:space="preserve">                 </w:t>
                  </w:r>
                  <w:r>
                    <w:rPr>
                      <w:rFonts w:ascii="Arial" w:hAnsi="Arial" w:cs="Arial"/>
                    </w:rPr>
                    <w:t xml:space="preserve">P2’: UE indirectly synchronized to gNB/eNB </w:t>
                  </w:r>
                </w:p>
                <w:p w:rsidR="00063D2A" w:rsidRDefault="00063D2A">
                  <w:pPr>
                    <w:spacing w:beforeLines="50" w:before="120" w:afterLines="50" w:after="120" w:line="276" w:lineRule="auto"/>
                    <w:ind w:left="720" w:hanging="720"/>
                    <w:rPr>
                      <w:rFonts w:ascii="Arial" w:hAnsi="Arial" w:cs="Arial"/>
                    </w:rPr>
                  </w:pPr>
                  <w:r>
                    <w:rPr>
                      <w:rFonts w:ascii="Arial" w:hAnsi="Arial" w:cs="Arial"/>
                    </w:rPr>
                    <w:t>•</w:t>
                  </w:r>
                  <w:r>
                    <w:rPr>
                      <w:sz w:val="14"/>
                      <w:szCs w:val="14"/>
                    </w:rPr>
                    <w:t xml:space="preserve">                 </w:t>
                  </w:r>
                  <w:r>
                    <w:rPr>
                      <w:rFonts w:ascii="Arial" w:hAnsi="Arial" w:cs="Arial"/>
                    </w:rPr>
                    <w:t xml:space="preserve">P3’: GNSS </w:t>
                  </w:r>
                </w:p>
                <w:p w:rsidR="00063D2A" w:rsidRDefault="00063D2A">
                  <w:pPr>
                    <w:spacing w:beforeLines="50" w:before="120" w:afterLines="50" w:after="120" w:line="276" w:lineRule="auto"/>
                    <w:ind w:left="720" w:hanging="720"/>
                    <w:rPr>
                      <w:rFonts w:ascii="Arial" w:hAnsi="Arial" w:cs="Arial"/>
                    </w:rPr>
                  </w:pPr>
                  <w:r>
                    <w:rPr>
                      <w:rFonts w:ascii="Arial" w:hAnsi="Arial" w:cs="Arial"/>
                    </w:rPr>
                    <w:t>•</w:t>
                  </w:r>
                  <w:r>
                    <w:rPr>
                      <w:sz w:val="14"/>
                      <w:szCs w:val="14"/>
                    </w:rPr>
                    <w:t xml:space="preserve">                 </w:t>
                  </w:r>
                  <w:r>
                    <w:rPr>
                      <w:rFonts w:ascii="Arial" w:hAnsi="Arial" w:cs="Arial"/>
                    </w:rPr>
                    <w:t xml:space="preserve">P4’: UE directly synchronized to GNSS </w:t>
                  </w:r>
                </w:p>
                <w:p w:rsidR="00063D2A" w:rsidRDefault="00063D2A">
                  <w:pPr>
                    <w:spacing w:beforeLines="50" w:before="120" w:afterLines="50" w:after="120" w:line="276" w:lineRule="auto"/>
                    <w:ind w:left="720" w:hanging="720"/>
                    <w:rPr>
                      <w:rFonts w:ascii="Arial" w:hAnsi="Arial" w:cs="Arial"/>
                    </w:rPr>
                  </w:pPr>
                  <w:r>
                    <w:rPr>
                      <w:rFonts w:ascii="Arial" w:hAnsi="Arial" w:cs="Arial"/>
                    </w:rPr>
                    <w:t>•</w:t>
                  </w:r>
                  <w:r>
                    <w:rPr>
                      <w:sz w:val="14"/>
                      <w:szCs w:val="14"/>
                    </w:rPr>
                    <w:t xml:space="preserve">                 </w:t>
                  </w:r>
                  <w:r>
                    <w:rPr>
                      <w:rFonts w:ascii="Arial" w:hAnsi="Arial" w:cs="Arial"/>
                    </w:rPr>
                    <w:t>P5’: UE indirectly synchronized to GNSS</w:t>
                  </w:r>
                </w:p>
                <w:p w:rsidR="00063D2A" w:rsidRDefault="00063D2A">
                  <w:pPr>
                    <w:spacing w:beforeLines="50" w:before="120" w:afterLines="50" w:after="120" w:line="276" w:lineRule="auto"/>
                    <w:ind w:left="720" w:hanging="720"/>
                    <w:jc w:val="both"/>
                    <w:rPr>
                      <w:rFonts w:ascii="Arial" w:eastAsiaTheme="minorEastAsia" w:hAnsi="Arial" w:cs="Arial"/>
                      <w:sz w:val="21"/>
                      <w:szCs w:val="21"/>
                    </w:rPr>
                  </w:pPr>
                  <w:r>
                    <w:rPr>
                      <w:rFonts w:ascii="Arial" w:hAnsi="Arial" w:cs="Arial"/>
                    </w:rPr>
                    <w:t>•</w:t>
                  </w:r>
                  <w:r>
                    <w:rPr>
                      <w:sz w:val="14"/>
                      <w:szCs w:val="14"/>
                    </w:rPr>
                    <w:t xml:space="preserve">                 </w:t>
                  </w:r>
                  <w:r>
                    <w:rPr>
                      <w:rFonts w:ascii="Arial" w:hAnsi="Arial" w:cs="Arial"/>
                    </w:rPr>
                    <w:t xml:space="preserve">P6’: the remaining UEs have the lowest priority. </w:t>
                  </w:r>
                </w:p>
              </w:tc>
            </w:tr>
          </w:tbl>
          <w:p w:rsidR="00063D2A" w:rsidRDefault="00063D2A">
            <w:pPr>
              <w:pStyle w:val="ae"/>
              <w:ind w:left="1200" w:firstLine="400"/>
              <w:rPr>
                <w:rFonts w:ascii="Times" w:eastAsiaTheme="minorEastAsia" w:hAnsi="Times" w:cs="Times New Roman"/>
                <w:sz w:val="20"/>
                <w:szCs w:val="20"/>
                <w:u w:val="single"/>
                <w:lang w:val="en-GB" w:eastAsia="zh-CN"/>
              </w:rPr>
            </w:pPr>
            <w:r>
              <w:rPr>
                <w:rFonts w:ascii="Wingdings" w:hAnsi="Wingdings"/>
                <w:lang w:val="en-GB" w:eastAsia="zh-CN"/>
              </w:rPr>
              <w:t></w:t>
            </w:r>
            <w:r>
              <w:rPr>
                <w:sz w:val="14"/>
                <w:szCs w:val="14"/>
                <w:lang w:val="en-GB" w:eastAsia="zh-CN"/>
              </w:rPr>
              <w:t xml:space="preserve">  </w:t>
            </w:r>
            <w:r>
              <w:rPr>
                <w:u w:val="single"/>
                <w:lang w:val="en-GB" w:eastAsia="zh-CN"/>
              </w:rPr>
              <w:t>When GNSS-based synchronization is (pre-)configured, it is also supported to disable the use of P3, P4, P5 by (pre-)configuration (i.e., a UE skips P3, P4, P5 in synchronization reference selection procedure). Details are up to RAN2</w:t>
            </w:r>
          </w:p>
          <w:p w:rsidR="00063D2A" w:rsidRDefault="00063D2A">
            <w:pPr>
              <w:pStyle w:val="ae"/>
              <w:ind w:left="1200" w:firstLine="400"/>
              <w:rPr>
                <w:rFonts w:ascii="Times New Roman" w:eastAsiaTheme="minorEastAsia" w:hAnsi="Times New Roman"/>
                <w:u w:val="single"/>
                <w:lang w:val="en-GB" w:eastAsia="zh-CN"/>
              </w:rPr>
            </w:pPr>
            <w:r>
              <w:rPr>
                <w:rFonts w:ascii="Symbol" w:hAnsi="Symbol"/>
                <w:lang w:val="en-GB" w:eastAsia="zh-CN"/>
              </w:rPr>
              <w:t></w:t>
            </w:r>
            <w:r>
              <w:rPr>
                <w:sz w:val="14"/>
                <w:szCs w:val="14"/>
                <w:lang w:val="en-GB" w:eastAsia="zh-CN"/>
              </w:rPr>
              <w:t xml:space="preserve">         </w:t>
            </w:r>
            <w:r>
              <w:rPr>
                <w:u w:val="single"/>
                <w:lang w:val="en-GB" w:eastAsia="ko-KR"/>
              </w:rPr>
              <w:t>Send an LS to RAN2 to inform this agreement.</w:t>
            </w:r>
          </w:p>
        </w:tc>
      </w:tr>
    </w:tbl>
    <w:p w:rsidR="005E4791" w:rsidRDefault="00D13954" w:rsidP="00693646">
      <w:pPr>
        <w:ind w:firstLine="420"/>
        <w:rPr>
          <w:lang w:eastAsia="zh-CN"/>
        </w:rPr>
      </w:pPr>
      <w:r>
        <w:rPr>
          <w:rFonts w:hint="eastAsia"/>
          <w:lang w:eastAsia="zh-CN"/>
        </w:rPr>
        <w:t>W</w:t>
      </w:r>
      <w:r>
        <w:rPr>
          <w:lang w:eastAsia="zh-CN"/>
        </w:rPr>
        <w:t xml:space="preserve">ith the above agreement, the synchronization priority as whether GNSS-based or gNB/eNB-based can be configured by gNB or preconfigured and which set of priority to be selected is up to implementation. </w:t>
      </w:r>
    </w:p>
    <w:p w:rsidR="00297CE2" w:rsidRPr="00297CE2" w:rsidRDefault="00297CE2" w:rsidP="00297CE2">
      <w:pPr>
        <w:rPr>
          <w:b/>
          <w:lang w:eastAsia="zh-CN"/>
        </w:rPr>
      </w:pPr>
      <w:r w:rsidRPr="00297CE2">
        <w:rPr>
          <w:b/>
          <w:lang w:eastAsia="zh-CN"/>
        </w:rPr>
        <w:t>Observation 4: From RAN1 agreement, two sets of synchronization rules are set and which set to be selected is by gNB configuration or pre-configuration.</w:t>
      </w:r>
    </w:p>
    <w:bookmarkEnd w:id="2"/>
    <w:bookmarkEnd w:id="3"/>
    <w:p w:rsidR="00DB2AC9" w:rsidRPr="000A4C5A" w:rsidRDefault="00DB2AC9" w:rsidP="00DB2AC9">
      <w:pPr>
        <w:pStyle w:val="1"/>
        <w:rPr>
          <w:lang w:eastAsia="zh-CN"/>
        </w:rPr>
      </w:pPr>
      <w:r w:rsidRPr="000A4C5A">
        <w:rPr>
          <w:rFonts w:hint="eastAsia"/>
          <w:lang w:eastAsia="zh-CN"/>
        </w:rPr>
        <w:lastRenderedPageBreak/>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UE operations for licensed bands partially used for SL transmission</w:t>
      </w:r>
      <w:r w:rsidR="00323263">
        <w:rPr>
          <w:lang w:val="en-US" w:eastAsia="zh-CN"/>
        </w:rPr>
        <w:t xml:space="preserve"> and the observations are shown as below</w:t>
      </w:r>
      <w:r w:rsidR="00323263">
        <w:rPr>
          <w:rFonts w:hint="eastAsia"/>
          <w:lang w:val="en-US" w:eastAsia="zh-CN"/>
        </w:rPr>
        <w:t>：</w:t>
      </w:r>
    </w:p>
    <w:p w:rsidR="00297CE2" w:rsidRDefault="00297CE2" w:rsidP="00297CE2">
      <w:pPr>
        <w:rPr>
          <w:b/>
          <w:lang w:val="en-US" w:eastAsia="zh-CN"/>
        </w:rPr>
      </w:pPr>
      <w:r w:rsidRPr="007B7496">
        <w:rPr>
          <w:rFonts w:hint="eastAsia"/>
          <w:b/>
          <w:lang w:val="en-US" w:eastAsia="zh-CN"/>
        </w:rPr>
        <w:t>O</w:t>
      </w:r>
      <w:r w:rsidRPr="007B7496">
        <w:rPr>
          <w:b/>
          <w:lang w:val="en-US" w:eastAsia="zh-CN"/>
        </w:rPr>
        <w:t xml:space="preserve">bservation 1: </w:t>
      </w:r>
      <w:r>
        <w:rPr>
          <w:b/>
          <w:lang w:val="en-US" w:eastAsia="zh-CN"/>
        </w:rPr>
        <w:t>SL timing aligning UL timing can reduce switching time and have better performance for the SL slot which configures the NR SL and NR Uu switching.</w:t>
      </w:r>
    </w:p>
    <w:p w:rsidR="00297CE2" w:rsidRPr="007B7496" w:rsidRDefault="00297CE2" w:rsidP="00297CE2">
      <w:pPr>
        <w:rPr>
          <w:b/>
          <w:lang w:val="en-US" w:eastAsia="zh-CN"/>
        </w:rPr>
      </w:pPr>
      <w:r w:rsidRPr="007B7496">
        <w:rPr>
          <w:b/>
          <w:lang w:val="en-US" w:eastAsia="zh-CN"/>
        </w:rPr>
        <w:t xml:space="preserve">Observation 2: </w:t>
      </w:r>
      <w:r>
        <w:rPr>
          <w:b/>
          <w:lang w:val="en-US" w:eastAsia="zh-CN"/>
        </w:rPr>
        <w:t>SL timing to be aligned with DL timing is to consider the case that SL UE is in-active mode in the network.</w:t>
      </w:r>
    </w:p>
    <w:p w:rsidR="00297CE2" w:rsidRDefault="00297CE2" w:rsidP="00297CE2">
      <w:pPr>
        <w:rPr>
          <w:b/>
          <w:lang w:val="en-US" w:eastAsia="zh-CN"/>
        </w:rPr>
      </w:pPr>
      <w:r w:rsidRPr="0002625E">
        <w:rPr>
          <w:rFonts w:hint="eastAsia"/>
          <w:b/>
          <w:lang w:val="en-US" w:eastAsia="zh-CN"/>
        </w:rPr>
        <w:t>P</w:t>
      </w:r>
      <w:r w:rsidRPr="0002625E">
        <w:rPr>
          <w:b/>
          <w:lang w:val="en-US" w:eastAsia="zh-CN"/>
        </w:rPr>
        <w:t>roposal 1: To keep original timing advance as captured currently in TS 38.133.</w:t>
      </w:r>
    </w:p>
    <w:p w:rsidR="00297CE2" w:rsidRDefault="00297CE2" w:rsidP="00297CE2">
      <w:pPr>
        <w:rPr>
          <w:b/>
          <w:lang w:eastAsia="zh-CN"/>
        </w:rPr>
      </w:pPr>
      <w:r w:rsidRPr="00855FE3">
        <w:rPr>
          <w:rFonts w:hint="eastAsia"/>
          <w:b/>
          <w:lang w:eastAsia="zh-CN"/>
        </w:rPr>
        <w:t>O</w:t>
      </w:r>
      <w:r w:rsidRPr="00855FE3">
        <w:rPr>
          <w:b/>
          <w:lang w:eastAsia="zh-CN"/>
        </w:rPr>
        <w:t>bservation 3:</w:t>
      </w:r>
      <w:r>
        <w:rPr>
          <w:b/>
          <w:lang w:eastAsia="zh-CN"/>
        </w:rPr>
        <w:t xml:space="preserve"> If the NR SL and NR Uu switching mask has been defined properly, the guard period can be extended to cover the whole switching time.</w:t>
      </w:r>
    </w:p>
    <w:p w:rsidR="00297CE2" w:rsidRPr="00297CE2" w:rsidRDefault="00297CE2" w:rsidP="00297CE2">
      <w:pPr>
        <w:rPr>
          <w:b/>
          <w:lang w:eastAsia="zh-CN"/>
        </w:rPr>
      </w:pPr>
      <w:r w:rsidRPr="00297CE2">
        <w:rPr>
          <w:b/>
          <w:lang w:eastAsia="zh-CN"/>
        </w:rPr>
        <w:t>Observation 4: From RAN1 agreement, two sets of synchronization rules are set and which set to be selected is by gNB configuration or pre-configuration.</w:t>
      </w:r>
    </w:p>
    <w:p w:rsidR="00DB2AC9" w:rsidRPr="000A4C5A" w:rsidRDefault="00DB2AC9" w:rsidP="00DB2AC9">
      <w:pPr>
        <w:pStyle w:val="1"/>
      </w:pPr>
      <w:r w:rsidRPr="000A4C5A">
        <w:rPr>
          <w:rFonts w:hint="eastAsia"/>
        </w:rPr>
        <w:t>Reference</w:t>
      </w:r>
    </w:p>
    <w:bookmarkEnd w:id="0"/>
    <w:p w:rsidR="00222B02" w:rsidRDefault="002B4E71" w:rsidP="002B4E71">
      <w:pPr>
        <w:numPr>
          <w:ilvl w:val="0"/>
          <w:numId w:val="2"/>
        </w:numPr>
        <w:rPr>
          <w:lang w:val="en-US" w:eastAsia="zh-CN"/>
        </w:rPr>
      </w:pPr>
      <w:r w:rsidRPr="002B4E71">
        <w:rPr>
          <w:lang w:val="en-US" w:eastAsia="zh-CN"/>
        </w:rPr>
        <w:t xml:space="preserve">R4-2103247 </w:t>
      </w:r>
      <w:r>
        <w:rPr>
          <w:lang w:val="en-US" w:eastAsia="zh-CN"/>
        </w:rPr>
        <w:tab/>
      </w:r>
      <w:r w:rsidRPr="002B4E71">
        <w:rPr>
          <w:lang w:val="en-US" w:eastAsia="zh-CN"/>
        </w:rPr>
        <w:t>WF on synchronous operation bet</w:t>
      </w:r>
      <w:r>
        <w:rPr>
          <w:lang w:val="en-US" w:eastAsia="zh-CN"/>
        </w:rPr>
        <w:t>ween Uu and SL in licensed band, Ericsson</w:t>
      </w:r>
    </w:p>
    <w:p w:rsidR="00063D2A" w:rsidRDefault="00297CE2" w:rsidP="00297CE2">
      <w:pPr>
        <w:numPr>
          <w:ilvl w:val="0"/>
          <w:numId w:val="2"/>
        </w:numPr>
        <w:rPr>
          <w:lang w:val="en-US" w:eastAsia="zh-CN"/>
        </w:rPr>
      </w:pPr>
      <w:r w:rsidRPr="00297CE2">
        <w:rPr>
          <w:lang w:val="en-US" w:eastAsia="zh-CN"/>
        </w:rPr>
        <w:t xml:space="preserve">R4-210xxxx </w:t>
      </w:r>
      <w:r>
        <w:rPr>
          <w:lang w:val="en-US" w:eastAsia="zh-CN"/>
        </w:rPr>
        <w:tab/>
      </w:r>
      <w:r w:rsidRPr="00297CE2">
        <w:rPr>
          <w:lang w:val="en-US" w:eastAsia="zh-CN"/>
        </w:rPr>
        <w:t>on operation scenarios for partially used SL operation</w:t>
      </w:r>
      <w:r>
        <w:rPr>
          <w:lang w:val="en-US" w:eastAsia="zh-CN"/>
        </w:rPr>
        <w:t>, Xiaomi</w:t>
      </w:r>
    </w:p>
    <w:p w:rsidR="003414A5" w:rsidRDefault="003414A5" w:rsidP="003414A5">
      <w:pPr>
        <w:numPr>
          <w:ilvl w:val="0"/>
          <w:numId w:val="2"/>
        </w:numPr>
        <w:rPr>
          <w:lang w:val="en-US" w:eastAsia="zh-CN"/>
        </w:rPr>
      </w:pPr>
      <w:r>
        <w:rPr>
          <w:rFonts w:hint="eastAsia"/>
          <w:lang w:val="en-US" w:eastAsia="zh-CN"/>
        </w:rPr>
        <w:t>R</w:t>
      </w:r>
      <w:r>
        <w:rPr>
          <w:lang w:val="en-US" w:eastAsia="zh-CN"/>
        </w:rPr>
        <w:t>4-2103244</w:t>
      </w:r>
      <w:r>
        <w:rPr>
          <w:lang w:val="en-US" w:eastAsia="zh-CN"/>
        </w:rPr>
        <w:tab/>
      </w:r>
      <w:r w:rsidRPr="00517435">
        <w:rPr>
          <w:lang w:val="en-US" w:eastAsia="zh-CN"/>
        </w:rPr>
        <w:t>WF on TDM operation for SL and Uu in licensed band</w:t>
      </w:r>
      <w:r>
        <w:rPr>
          <w:lang w:val="en-US" w:eastAsia="zh-CN"/>
        </w:rPr>
        <w:t>, CATT</w:t>
      </w:r>
    </w:p>
    <w:p w:rsidR="003414A5" w:rsidRPr="006D21FB" w:rsidRDefault="003414A5" w:rsidP="003414A5">
      <w:pPr>
        <w:numPr>
          <w:ilvl w:val="0"/>
          <w:numId w:val="2"/>
        </w:numPr>
        <w:rPr>
          <w:lang w:val="en-US" w:eastAsia="zh-CN"/>
        </w:rPr>
      </w:pPr>
      <w:r w:rsidRPr="003414A5">
        <w:rPr>
          <w:lang w:val="en-US" w:eastAsia="zh-CN"/>
        </w:rPr>
        <w:t>R1-1909828</w:t>
      </w:r>
      <w:r w:rsidRPr="003414A5">
        <w:rPr>
          <w:lang w:val="en-US" w:eastAsia="zh-CN"/>
        </w:rPr>
        <w:tab/>
        <w:t>Feature lead summary#4 on AI 7.2.4.3 Sid</w:t>
      </w:r>
      <w:r w:rsidR="00BC6377">
        <w:rPr>
          <w:lang w:val="en-US" w:eastAsia="zh-CN"/>
        </w:rPr>
        <w:t xml:space="preserve">elink synchronization mechanism, </w:t>
      </w:r>
      <w:r w:rsidRPr="003414A5">
        <w:rPr>
          <w:lang w:val="en-US" w:eastAsia="zh-CN"/>
        </w:rPr>
        <w:t>CATT</w:t>
      </w:r>
    </w:p>
    <w:sectPr w:rsidR="003414A5" w:rsidRPr="006D21FB" w:rsidSect="002E29EF">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205" w:rsidRDefault="00CA1205" w:rsidP="00DB2AC9">
      <w:pPr>
        <w:spacing w:after="0"/>
      </w:pPr>
      <w:r>
        <w:separator/>
      </w:r>
    </w:p>
  </w:endnote>
  <w:endnote w:type="continuationSeparator" w:id="0">
    <w:p w:rsidR="00CA1205" w:rsidRDefault="00CA1205"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205" w:rsidRDefault="00CA1205" w:rsidP="00DB2AC9">
      <w:pPr>
        <w:spacing w:after="0"/>
      </w:pPr>
      <w:r>
        <w:separator/>
      </w:r>
    </w:p>
  </w:footnote>
  <w:footnote w:type="continuationSeparator" w:id="0">
    <w:p w:rsidR="00CA1205" w:rsidRDefault="00CA1205"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56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526C0A"/>
    <w:multiLevelType w:val="hybridMultilevel"/>
    <w:tmpl w:val="3038245E"/>
    <w:lvl w:ilvl="0" w:tplc="041D0003">
      <w:start w:val="1"/>
      <w:numFmt w:val="bullet"/>
      <w:lvlText w:val="o"/>
      <w:lvlJc w:val="left"/>
      <w:pPr>
        <w:ind w:left="1572" w:hanging="360"/>
      </w:pPr>
      <w:rPr>
        <w:rFonts w:ascii="Courier New" w:hAnsi="Courier New" w:cs="Courier New" w:hint="default"/>
      </w:rPr>
    </w:lvl>
    <w:lvl w:ilvl="1" w:tplc="041D0003">
      <w:start w:val="1"/>
      <w:numFmt w:val="bullet"/>
      <w:lvlText w:val="o"/>
      <w:lvlJc w:val="left"/>
      <w:pPr>
        <w:ind w:left="2292" w:hanging="360"/>
      </w:pPr>
      <w:rPr>
        <w:rFonts w:ascii="Courier New" w:hAnsi="Courier New" w:cs="Courier New" w:hint="default"/>
      </w:rPr>
    </w:lvl>
    <w:lvl w:ilvl="2" w:tplc="041D0005">
      <w:start w:val="1"/>
      <w:numFmt w:val="bullet"/>
      <w:lvlText w:val=""/>
      <w:lvlJc w:val="left"/>
      <w:pPr>
        <w:ind w:left="3012" w:hanging="360"/>
      </w:pPr>
      <w:rPr>
        <w:rFonts w:ascii="Wingdings" w:hAnsi="Wingdings" w:hint="default"/>
      </w:rPr>
    </w:lvl>
    <w:lvl w:ilvl="3" w:tplc="041D0001">
      <w:start w:val="1"/>
      <w:numFmt w:val="bullet"/>
      <w:lvlText w:val=""/>
      <w:lvlJc w:val="left"/>
      <w:pPr>
        <w:ind w:left="3732" w:hanging="360"/>
      </w:pPr>
      <w:rPr>
        <w:rFonts w:ascii="Symbol" w:hAnsi="Symbol" w:hint="default"/>
      </w:rPr>
    </w:lvl>
    <w:lvl w:ilvl="4" w:tplc="041D0003">
      <w:start w:val="1"/>
      <w:numFmt w:val="bullet"/>
      <w:lvlText w:val="o"/>
      <w:lvlJc w:val="left"/>
      <w:pPr>
        <w:ind w:left="4452" w:hanging="360"/>
      </w:pPr>
      <w:rPr>
        <w:rFonts w:ascii="Courier New" w:hAnsi="Courier New" w:cs="Courier New" w:hint="default"/>
      </w:rPr>
    </w:lvl>
    <w:lvl w:ilvl="5" w:tplc="041D0005">
      <w:start w:val="1"/>
      <w:numFmt w:val="bullet"/>
      <w:lvlText w:val=""/>
      <w:lvlJc w:val="left"/>
      <w:pPr>
        <w:ind w:left="5172" w:hanging="360"/>
      </w:pPr>
      <w:rPr>
        <w:rFonts w:ascii="Wingdings" w:hAnsi="Wingdings" w:hint="default"/>
      </w:rPr>
    </w:lvl>
    <w:lvl w:ilvl="6" w:tplc="041D0001">
      <w:start w:val="1"/>
      <w:numFmt w:val="bullet"/>
      <w:lvlText w:val=""/>
      <w:lvlJc w:val="left"/>
      <w:pPr>
        <w:ind w:left="5892" w:hanging="360"/>
      </w:pPr>
      <w:rPr>
        <w:rFonts w:ascii="Symbol" w:hAnsi="Symbol" w:hint="default"/>
      </w:rPr>
    </w:lvl>
    <w:lvl w:ilvl="7" w:tplc="041D0003">
      <w:start w:val="1"/>
      <w:numFmt w:val="bullet"/>
      <w:lvlText w:val="o"/>
      <w:lvlJc w:val="left"/>
      <w:pPr>
        <w:ind w:left="6612" w:hanging="360"/>
      </w:pPr>
      <w:rPr>
        <w:rFonts w:ascii="Courier New" w:hAnsi="Courier New" w:cs="Courier New" w:hint="default"/>
      </w:rPr>
    </w:lvl>
    <w:lvl w:ilvl="8" w:tplc="041D0005">
      <w:start w:val="1"/>
      <w:numFmt w:val="bullet"/>
      <w:lvlText w:val=""/>
      <w:lvlJc w:val="left"/>
      <w:pPr>
        <w:ind w:left="7332" w:hanging="360"/>
      </w:pPr>
      <w:rPr>
        <w:rFonts w:ascii="Wingdings" w:hAnsi="Wingdings" w:hint="default"/>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71F0E4E"/>
    <w:multiLevelType w:val="hybridMultilevel"/>
    <w:tmpl w:val="B5D42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2BBB5415"/>
    <w:multiLevelType w:val="hybridMultilevel"/>
    <w:tmpl w:val="E0B4FB0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E064805"/>
    <w:multiLevelType w:val="hybridMultilevel"/>
    <w:tmpl w:val="5580A4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BD518E8"/>
    <w:multiLevelType w:val="hybridMultilevel"/>
    <w:tmpl w:val="A50C448C"/>
    <w:lvl w:ilvl="0" w:tplc="2DCAE71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2"/>
  </w:num>
  <w:num w:numId="3">
    <w:abstractNumId w:val="8"/>
  </w:num>
  <w:num w:numId="4">
    <w:abstractNumId w:val="4"/>
  </w:num>
  <w:num w:numId="5">
    <w:abstractNumId w:val="7"/>
  </w:num>
  <w:num w:numId="6">
    <w:abstractNumId w:val="3"/>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2625E"/>
    <w:rsid w:val="0003136E"/>
    <w:rsid w:val="00044460"/>
    <w:rsid w:val="00063D2A"/>
    <w:rsid w:val="000C406B"/>
    <w:rsid w:val="000D6411"/>
    <w:rsid w:val="000F407C"/>
    <w:rsid w:val="001323DF"/>
    <w:rsid w:val="00153FF0"/>
    <w:rsid w:val="00163024"/>
    <w:rsid w:val="00167A29"/>
    <w:rsid w:val="00196B8C"/>
    <w:rsid w:val="001E0BF5"/>
    <w:rsid w:val="001F4672"/>
    <w:rsid w:val="00202BBB"/>
    <w:rsid w:val="002053CD"/>
    <w:rsid w:val="00210163"/>
    <w:rsid w:val="00222B02"/>
    <w:rsid w:val="00260C91"/>
    <w:rsid w:val="00263744"/>
    <w:rsid w:val="00284B35"/>
    <w:rsid w:val="00297CE2"/>
    <w:rsid w:val="002B4E71"/>
    <w:rsid w:val="002C2022"/>
    <w:rsid w:val="002D2F74"/>
    <w:rsid w:val="002E0C98"/>
    <w:rsid w:val="002E29EF"/>
    <w:rsid w:val="00316C4B"/>
    <w:rsid w:val="00323263"/>
    <w:rsid w:val="003414A5"/>
    <w:rsid w:val="00345A95"/>
    <w:rsid w:val="00350A88"/>
    <w:rsid w:val="00360428"/>
    <w:rsid w:val="003E398E"/>
    <w:rsid w:val="00401396"/>
    <w:rsid w:val="00477BCE"/>
    <w:rsid w:val="004E690A"/>
    <w:rsid w:val="004F32A8"/>
    <w:rsid w:val="00506D59"/>
    <w:rsid w:val="00517435"/>
    <w:rsid w:val="0052288E"/>
    <w:rsid w:val="005663C4"/>
    <w:rsid w:val="00576F8F"/>
    <w:rsid w:val="00580887"/>
    <w:rsid w:val="00585205"/>
    <w:rsid w:val="00594B57"/>
    <w:rsid w:val="005B1762"/>
    <w:rsid w:val="005C016E"/>
    <w:rsid w:val="005D31D2"/>
    <w:rsid w:val="005E4791"/>
    <w:rsid w:val="006318F5"/>
    <w:rsid w:val="00643CB9"/>
    <w:rsid w:val="00647E25"/>
    <w:rsid w:val="00662611"/>
    <w:rsid w:val="00693646"/>
    <w:rsid w:val="006D21FB"/>
    <w:rsid w:val="00773B7D"/>
    <w:rsid w:val="00777DF8"/>
    <w:rsid w:val="00780492"/>
    <w:rsid w:val="007B7496"/>
    <w:rsid w:val="007F6E15"/>
    <w:rsid w:val="008006DE"/>
    <w:rsid w:val="00805BF5"/>
    <w:rsid w:val="00806124"/>
    <w:rsid w:val="00853AF4"/>
    <w:rsid w:val="00855FE3"/>
    <w:rsid w:val="00866946"/>
    <w:rsid w:val="008758CC"/>
    <w:rsid w:val="00890556"/>
    <w:rsid w:val="008D0CAC"/>
    <w:rsid w:val="00992D9C"/>
    <w:rsid w:val="009A4217"/>
    <w:rsid w:val="009D165B"/>
    <w:rsid w:val="00A04E47"/>
    <w:rsid w:val="00A24FEA"/>
    <w:rsid w:val="00A30953"/>
    <w:rsid w:val="00A3401F"/>
    <w:rsid w:val="00A40900"/>
    <w:rsid w:val="00A46759"/>
    <w:rsid w:val="00AC6F54"/>
    <w:rsid w:val="00B03CB3"/>
    <w:rsid w:val="00B3173F"/>
    <w:rsid w:val="00B454C2"/>
    <w:rsid w:val="00BA648E"/>
    <w:rsid w:val="00BB408C"/>
    <w:rsid w:val="00BC6377"/>
    <w:rsid w:val="00BD22AC"/>
    <w:rsid w:val="00BE2F01"/>
    <w:rsid w:val="00C25DF6"/>
    <w:rsid w:val="00C42119"/>
    <w:rsid w:val="00C7497C"/>
    <w:rsid w:val="00C75255"/>
    <w:rsid w:val="00CA1205"/>
    <w:rsid w:val="00CA6327"/>
    <w:rsid w:val="00CA75C2"/>
    <w:rsid w:val="00CB23EB"/>
    <w:rsid w:val="00CB6C89"/>
    <w:rsid w:val="00CE6AC7"/>
    <w:rsid w:val="00CF3C50"/>
    <w:rsid w:val="00D03608"/>
    <w:rsid w:val="00D13954"/>
    <w:rsid w:val="00D47FB6"/>
    <w:rsid w:val="00D60472"/>
    <w:rsid w:val="00D938AB"/>
    <w:rsid w:val="00D970EF"/>
    <w:rsid w:val="00DB2AC9"/>
    <w:rsid w:val="00DB5C03"/>
    <w:rsid w:val="00DD4592"/>
    <w:rsid w:val="00E02E23"/>
    <w:rsid w:val="00E135C9"/>
    <w:rsid w:val="00E23861"/>
    <w:rsid w:val="00E63AB8"/>
    <w:rsid w:val="00E90761"/>
    <w:rsid w:val="00E9533D"/>
    <w:rsid w:val="00EA50F7"/>
    <w:rsid w:val="00EB031E"/>
    <w:rsid w:val="00EF5CEB"/>
    <w:rsid w:val="00EF5E8A"/>
    <w:rsid w:val="00F51CE6"/>
    <w:rsid w:val="00F51F95"/>
    <w:rsid w:val="00F552C9"/>
    <w:rsid w:val="00F65F49"/>
    <w:rsid w:val="00F8276B"/>
    <w:rsid w:val="00F84F51"/>
    <w:rsid w:val="00F93B56"/>
    <w:rsid w:val="00F94CD6"/>
    <w:rsid w:val="00FC00F3"/>
    <w:rsid w:val="00FC5DB7"/>
    <w:rsid w:val="00FE3C27"/>
    <w:rsid w:val="00FF6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615B7"/>
  <w15:chartTrackingRefBased/>
  <w15:docId w15:val="{75C7CB93-2ADF-49F0-A7D2-0AB4021B8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paragraph" w:styleId="a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목록 단락"/>
    <w:basedOn w:val="a1"/>
    <w:link w:val="ab"/>
    <w:uiPriority w:val="34"/>
    <w:qFormat/>
    <w:rsid w:val="001323DF"/>
    <w:pPr>
      <w:ind w:firstLineChars="200" w:firstLine="420"/>
    </w:pPr>
  </w:style>
  <w:style w:type="table" w:styleId="ac">
    <w:name w:val="Table Grid"/>
    <w:basedOn w:val="a3"/>
    <w:uiPriority w:val="59"/>
    <w:qFormat/>
    <w:rsid w:val="0036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a"/>
    <w:uiPriority w:val="34"/>
    <w:qFormat/>
    <w:locked/>
    <w:rsid w:val="007B7496"/>
    <w:rPr>
      <w:rFonts w:ascii="Times New Roman" w:eastAsia="宋体" w:hAnsi="Times New Roman" w:cs="Times New Roman"/>
      <w:kern w:val="0"/>
      <w:sz w:val="20"/>
      <w:szCs w:val="20"/>
      <w:lang w:val="en-GB" w:eastAsia="en-US"/>
    </w:rPr>
  </w:style>
  <w:style w:type="character" w:customStyle="1" w:styleId="ad">
    <w:name w:val="正文文本 字符"/>
    <w:aliases w:val="bt 字符,본문 字符"/>
    <w:basedOn w:val="a2"/>
    <w:link w:val="ae"/>
    <w:semiHidden/>
    <w:qFormat/>
    <w:locked/>
    <w:rsid w:val="00063D2A"/>
    <w:rPr>
      <w:rFonts w:ascii="MS Mincho" w:eastAsia="MS Mincho" w:hAnsi="MS Mincho"/>
      <w:lang w:eastAsia="en-US"/>
    </w:rPr>
  </w:style>
  <w:style w:type="paragraph" w:styleId="ae">
    <w:name w:val="Body Text"/>
    <w:aliases w:val="bt,본문"/>
    <w:basedOn w:val="a1"/>
    <w:link w:val="ad"/>
    <w:semiHidden/>
    <w:unhideWhenUsed/>
    <w:qFormat/>
    <w:rsid w:val="00063D2A"/>
    <w:pPr>
      <w:spacing w:after="120"/>
      <w:jc w:val="both"/>
    </w:pPr>
    <w:rPr>
      <w:rFonts w:ascii="MS Mincho" w:eastAsia="MS Mincho" w:hAnsi="MS Mincho" w:cstheme="minorBidi"/>
      <w:kern w:val="2"/>
      <w:sz w:val="21"/>
      <w:szCs w:val="22"/>
      <w:lang w:val="en-US"/>
    </w:rPr>
  </w:style>
  <w:style w:type="character" w:customStyle="1" w:styleId="12">
    <w:name w:val="正文文本 字符1"/>
    <w:basedOn w:val="a2"/>
    <w:uiPriority w:val="99"/>
    <w:semiHidden/>
    <w:rsid w:val="00063D2A"/>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332343">
      <w:bodyDiv w:val="1"/>
      <w:marLeft w:val="0"/>
      <w:marRight w:val="0"/>
      <w:marTop w:val="0"/>
      <w:marBottom w:val="0"/>
      <w:divBdr>
        <w:top w:val="none" w:sz="0" w:space="0" w:color="auto"/>
        <w:left w:val="none" w:sz="0" w:space="0" w:color="auto"/>
        <w:bottom w:val="none" w:sz="0" w:space="0" w:color="auto"/>
        <w:right w:val="none" w:sz="0" w:space="0" w:color="auto"/>
      </w:divBdr>
    </w:div>
    <w:div w:id="1075014247">
      <w:bodyDiv w:val="1"/>
      <w:marLeft w:val="0"/>
      <w:marRight w:val="0"/>
      <w:marTop w:val="0"/>
      <w:marBottom w:val="0"/>
      <w:divBdr>
        <w:top w:val="none" w:sz="0" w:space="0" w:color="auto"/>
        <w:left w:val="none" w:sz="0" w:space="0" w:color="auto"/>
        <w:bottom w:val="none" w:sz="0" w:space="0" w:color="auto"/>
        <w:right w:val="none" w:sz="0" w:space="0" w:color="auto"/>
      </w:divBdr>
    </w:div>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630628196">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93539455">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863082790">
          <w:marLeft w:val="1080"/>
          <w:marRight w:val="0"/>
          <w:marTop w:val="100"/>
          <w:marBottom w:val="0"/>
          <w:divBdr>
            <w:top w:val="none" w:sz="0" w:space="0" w:color="auto"/>
            <w:left w:val="none" w:sz="0" w:space="0" w:color="auto"/>
            <w:bottom w:val="none" w:sz="0" w:space="0" w:color="auto"/>
            <w:right w:val="none" w:sz="0" w:space="0" w:color="auto"/>
          </w:divBdr>
        </w:div>
      </w:divsChild>
    </w:div>
    <w:div w:id="196807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4037</TotalTime>
  <Pages>3</Pages>
  <Words>1162</Words>
  <Characters>6624</Characters>
  <Application>Microsoft Office Word</Application>
  <DocSecurity>0</DocSecurity>
  <Lines>55</Lines>
  <Paragraphs>15</Paragraphs>
  <ScaleCrop>false</ScaleCrop>
  <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7</cp:revision>
  <dcterms:created xsi:type="dcterms:W3CDTF">2020-08-06T01:43:00Z</dcterms:created>
  <dcterms:modified xsi:type="dcterms:W3CDTF">2021-04-02T09:00:00Z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